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482" w:firstLineChars="200"/>
        <w:jc w:val="center"/>
        <w:rPr>
          <w:rFonts w:hint="eastAsia" w:ascii="宋体" w:hAnsi="宋体" w:eastAsia="宋体" w:cs="宋体"/>
          <w:b/>
          <w:bCs/>
          <w:color w:val="auto"/>
          <w:sz w:val="24"/>
          <w:szCs w:val="24"/>
          <w:highlight w:val="none"/>
          <w:lang w:eastAsia="zh-CN"/>
        </w:rPr>
      </w:pPr>
      <w:bookmarkStart w:id="0" w:name="_GoBack"/>
      <w:r>
        <w:rPr>
          <w:rFonts w:hint="eastAsia" w:ascii="宋体" w:hAnsi="宋体" w:eastAsia="宋体" w:cs="宋体"/>
          <w:b/>
          <w:bCs/>
          <w:color w:val="auto"/>
          <w:sz w:val="24"/>
          <w:szCs w:val="24"/>
          <w:highlight w:val="none"/>
        </w:rPr>
        <w:t>苏州城投照明发展有限公司</w:t>
      </w:r>
      <w:r>
        <w:rPr>
          <w:rFonts w:hint="eastAsia" w:ascii="宋体" w:hAnsi="宋体" w:eastAsia="宋体" w:cs="宋体"/>
          <w:b/>
          <w:bCs/>
          <w:color w:val="auto"/>
          <w:sz w:val="24"/>
          <w:szCs w:val="24"/>
          <w:highlight w:val="none"/>
          <w:lang w:eastAsia="zh-CN"/>
        </w:rPr>
        <w:t>关于节能灯、钠灯、钠镇流器采购项目竞争性谈判采购公告</w:t>
      </w:r>
    </w:p>
    <w:bookmarkEnd w:id="0"/>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b/>
          <w:color w:val="auto"/>
          <w:sz w:val="24"/>
          <w:szCs w:val="24"/>
          <w:highlight w:val="none"/>
          <w:u w:val="single"/>
        </w:rPr>
        <w:t>苏州城投照明发展有限公司</w:t>
      </w:r>
      <w:r>
        <w:rPr>
          <w:rFonts w:hint="eastAsia" w:ascii="宋体" w:hAnsi="宋体" w:eastAsia="宋体" w:cs="宋体"/>
          <w:color w:val="auto"/>
          <w:sz w:val="24"/>
          <w:szCs w:val="24"/>
          <w:highlight w:val="none"/>
        </w:rPr>
        <w:t>的委托，苏州伟亚工程项目管理咨询有限公司就其所需的</w:t>
      </w:r>
      <w:r>
        <w:rPr>
          <w:rFonts w:hint="eastAsia" w:ascii="宋体" w:hAnsi="宋体" w:eastAsia="宋体" w:cs="宋体"/>
          <w:b/>
          <w:color w:val="auto"/>
          <w:sz w:val="24"/>
          <w:szCs w:val="24"/>
          <w:highlight w:val="none"/>
          <w:u w:val="single"/>
          <w:lang w:eastAsia="zh-CN"/>
        </w:rPr>
        <w:t>节能灯、钠灯、钠镇流器采购项目</w:t>
      </w:r>
      <w:r>
        <w:rPr>
          <w:rFonts w:hint="eastAsia" w:ascii="宋体" w:hAnsi="宋体" w:eastAsia="宋体" w:cs="宋体"/>
          <w:color w:val="auto"/>
          <w:sz w:val="24"/>
          <w:szCs w:val="24"/>
          <w:highlight w:val="none"/>
        </w:rPr>
        <w:t>在国内组织竞争性谈判，欢迎符合谈判采购文件要求的谈判响应单位前来参加本次竞争性谈判的采购活动。</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项目概况</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节能灯、钠灯、钠镇流器采购项目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2、采购编号：</w:t>
      </w:r>
      <w:r>
        <w:rPr>
          <w:rFonts w:hint="eastAsia" w:ascii="宋体" w:hAnsi="宋体" w:eastAsia="宋体" w:cs="宋体"/>
          <w:color w:val="auto"/>
          <w:sz w:val="24"/>
          <w:szCs w:val="24"/>
          <w:highlight w:val="none"/>
          <w:lang w:eastAsia="zh-CN"/>
        </w:rPr>
        <w:t>SZWYGC2023-Q-T-006</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3、采购需求：详见采购文件第三章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4、标段划分：</w:t>
      </w:r>
    </w:p>
    <w:tbl>
      <w:tblPr>
        <w:tblStyle w:val="2"/>
        <w:tblpPr w:leftFromText="180" w:rightFromText="180" w:vertAnchor="text" w:horzAnchor="page" w:tblpX="1281" w:tblpY="88"/>
        <w:tblOverlap w:val="never"/>
        <w:tblW w:w="9825" w:type="dxa"/>
        <w:tblInd w:w="0" w:type="dxa"/>
        <w:tblLayout w:type="fixed"/>
        <w:tblCellMar>
          <w:top w:w="0" w:type="dxa"/>
          <w:left w:w="108" w:type="dxa"/>
          <w:bottom w:w="0" w:type="dxa"/>
          <w:right w:w="108" w:type="dxa"/>
        </w:tblCellMar>
      </w:tblPr>
      <w:tblGrid>
        <w:gridCol w:w="975"/>
        <w:gridCol w:w="1932"/>
        <w:gridCol w:w="4080"/>
        <w:gridCol w:w="1425"/>
        <w:gridCol w:w="1413"/>
      </w:tblGrid>
      <w:tr>
        <w:tblPrEx>
          <w:tblCellMar>
            <w:top w:w="0" w:type="dxa"/>
            <w:left w:w="108" w:type="dxa"/>
            <w:bottom w:w="0" w:type="dxa"/>
            <w:right w:w="108" w:type="dxa"/>
          </w:tblCellMar>
        </w:tblPrEx>
        <w:trPr>
          <w:trHeight w:val="461" w:hRule="atLeast"/>
        </w:trPr>
        <w:tc>
          <w:tcPr>
            <w:tcW w:w="9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标段一：节能灯</w:t>
            </w:r>
          </w:p>
        </w:tc>
      </w:tr>
      <w:tr>
        <w:tblPrEx>
          <w:tblCellMar>
            <w:top w:w="0" w:type="dxa"/>
            <w:left w:w="108" w:type="dxa"/>
            <w:bottom w:w="0" w:type="dxa"/>
            <w:right w:w="108" w:type="dxa"/>
          </w:tblCellMar>
        </w:tblPrEx>
        <w:trPr>
          <w:trHeight w:val="58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规格</w:t>
            </w:r>
            <w:r>
              <w:rPr>
                <w:rFonts w:hint="eastAsia" w:ascii="宋体" w:hAnsi="宋体" w:eastAsia="宋体" w:cs="宋体"/>
                <w:b/>
                <w:bCs/>
                <w:color w:val="auto"/>
                <w:kern w:val="0"/>
                <w:sz w:val="24"/>
                <w:szCs w:val="24"/>
                <w:highlight w:val="none"/>
                <w:lang w:eastAsia="zh-CN"/>
              </w:rPr>
              <w:t>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最高限价（元/只）</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461" w:hRule="atLeast"/>
        </w:trPr>
        <w:tc>
          <w:tcPr>
            <w:tcW w:w="9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节能灯</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  3U型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27</w:t>
            </w:r>
            <w:r>
              <w:rPr>
                <w:rFonts w:hint="eastAsia" w:ascii="宋体" w:hAnsi="宋体" w:eastAsia="宋体" w:cs="宋体"/>
                <w:color w:val="auto"/>
                <w:kern w:val="0"/>
                <w:sz w:val="24"/>
                <w:szCs w:val="24"/>
                <w:highlight w:val="none"/>
                <w:lang w:val="en-US" w:eastAsia="zh-CN"/>
              </w:rPr>
              <w:t>.00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4" w:hRule="atLeast"/>
        </w:trPr>
        <w:tc>
          <w:tcPr>
            <w:tcW w:w="9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  螺旋型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38</w:t>
            </w:r>
            <w:r>
              <w:rPr>
                <w:rFonts w:hint="eastAsia" w:ascii="宋体" w:hAnsi="宋体" w:eastAsia="宋体" w:cs="宋体"/>
                <w:color w:val="auto"/>
                <w:kern w:val="0"/>
                <w:sz w:val="24"/>
                <w:szCs w:val="24"/>
                <w:highlight w:val="none"/>
                <w:lang w:val="en-US" w:eastAsia="zh-CN"/>
              </w:rPr>
              <w:t>.00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61" w:hRule="atLeast"/>
        </w:trPr>
        <w:tc>
          <w:tcPr>
            <w:tcW w:w="9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  螺旋型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49</w:t>
            </w:r>
            <w:r>
              <w:rPr>
                <w:rFonts w:hint="eastAsia" w:ascii="宋体" w:hAnsi="宋体" w:eastAsia="宋体" w:cs="宋体"/>
                <w:color w:val="auto"/>
                <w:kern w:val="0"/>
                <w:sz w:val="24"/>
                <w:szCs w:val="24"/>
                <w:highlight w:val="none"/>
                <w:lang w:val="en-US" w:eastAsia="zh-CN"/>
              </w:rPr>
              <w:t>.00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61" w:hRule="atLeast"/>
        </w:trPr>
        <w:tc>
          <w:tcPr>
            <w:tcW w:w="9825" w:type="dxa"/>
            <w:gridSpan w:val="5"/>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标段二：钠灯</w:t>
            </w:r>
          </w:p>
        </w:tc>
      </w:tr>
      <w:tr>
        <w:tblPrEx>
          <w:tblCellMar>
            <w:top w:w="0" w:type="dxa"/>
            <w:left w:w="108" w:type="dxa"/>
            <w:bottom w:w="0" w:type="dxa"/>
            <w:right w:w="108" w:type="dxa"/>
          </w:tblCellMar>
        </w:tblPrEx>
        <w:trPr>
          <w:trHeight w:val="461" w:hRule="atLeast"/>
        </w:trPr>
        <w:tc>
          <w:tcPr>
            <w:tcW w:w="9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规格</w:t>
            </w:r>
            <w:r>
              <w:rPr>
                <w:rFonts w:hint="eastAsia" w:ascii="宋体" w:hAnsi="宋体" w:eastAsia="宋体" w:cs="宋体"/>
                <w:b/>
                <w:bCs/>
                <w:color w:val="auto"/>
                <w:kern w:val="0"/>
                <w:sz w:val="24"/>
                <w:szCs w:val="24"/>
                <w:highlight w:val="none"/>
                <w:lang w:eastAsia="zh-CN"/>
              </w:rPr>
              <w:t>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最高限价（元/只）</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461" w:hRule="atLeast"/>
        </w:trPr>
        <w:tc>
          <w:tcPr>
            <w:tcW w:w="975"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2"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钠灯</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70w高压钠灯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61" w:hRule="atLeast"/>
        </w:trPr>
        <w:tc>
          <w:tcPr>
            <w:tcW w:w="9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150w高压钠灯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61" w:hRule="atLeast"/>
        </w:trPr>
        <w:tc>
          <w:tcPr>
            <w:tcW w:w="9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250w高压钠灯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49.00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3" w:hRule="atLeast"/>
        </w:trPr>
        <w:tc>
          <w:tcPr>
            <w:tcW w:w="9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400w高压钠灯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3" w:hRule="atLeast"/>
        </w:trPr>
        <w:tc>
          <w:tcPr>
            <w:tcW w:w="9825" w:type="dxa"/>
            <w:gridSpan w:val="5"/>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标段</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：钠镇流器（铜芯）</w:t>
            </w:r>
          </w:p>
        </w:tc>
      </w:tr>
      <w:tr>
        <w:tblPrEx>
          <w:tblCellMar>
            <w:top w:w="0" w:type="dxa"/>
            <w:left w:w="108" w:type="dxa"/>
            <w:bottom w:w="0" w:type="dxa"/>
            <w:right w:w="108" w:type="dxa"/>
          </w:tblCellMar>
        </w:tblPrEx>
        <w:trPr>
          <w:trHeight w:val="513" w:hRule="atLeast"/>
        </w:trPr>
        <w:tc>
          <w:tcPr>
            <w:tcW w:w="9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3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c>
          <w:tcPr>
            <w:tcW w:w="408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规格型号</w:t>
            </w:r>
          </w:p>
        </w:tc>
        <w:tc>
          <w:tcPr>
            <w:tcW w:w="142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最高限价（元/只）</w:t>
            </w:r>
          </w:p>
        </w:tc>
        <w:tc>
          <w:tcPr>
            <w:tcW w:w="1413"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513" w:hRule="atLeast"/>
        </w:trPr>
        <w:tc>
          <w:tcPr>
            <w:tcW w:w="975"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932" w:type="dxa"/>
            <w:vMerge w:val="restart"/>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钠镇流器（铜芯）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3" w:hRule="atLeast"/>
        </w:trPr>
        <w:tc>
          <w:tcPr>
            <w:tcW w:w="9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3" w:hRule="atLeast"/>
        </w:trPr>
        <w:tc>
          <w:tcPr>
            <w:tcW w:w="9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250w</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115.00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3" w:hRule="atLeast"/>
        </w:trPr>
        <w:tc>
          <w:tcPr>
            <w:tcW w:w="9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p>
        </w:tc>
        <w:tc>
          <w:tcPr>
            <w:tcW w:w="19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2" w:hRule="atLeast"/>
        </w:trPr>
        <w:tc>
          <w:tcPr>
            <w:tcW w:w="9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每标段响应报价：本次竞争性谈判采购的报价以单价（元/只）的综合单价下浮率报价（下浮率以0.01%为单位下浮），各项费用均考虑在单价中。</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确定成交单位后，根据实际交货数量*最高限价*（1-成交下浮率）进行结算。</w:t>
            </w:r>
          </w:p>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    例如：响应所报下浮率填写10%的，则表示在综合单价上限的基础上打九折，以此类推。</w:t>
            </w:r>
          </w:p>
        </w:tc>
      </w:tr>
    </w:tbl>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二、每标段</w:t>
      </w:r>
      <w:r>
        <w:rPr>
          <w:rFonts w:hint="eastAsia" w:ascii="宋体" w:hAnsi="宋体" w:eastAsia="宋体" w:cs="宋体"/>
          <w:b/>
          <w:color w:val="auto"/>
          <w:sz w:val="24"/>
          <w:szCs w:val="24"/>
          <w:highlight w:val="none"/>
        </w:rPr>
        <w:t>谈判响应单位资格要求：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1、具有独立承担民事责任的能力（提供法人或其他组织的营业执照等证明文件）；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2、具有良好的商业信誉和健全的财务会计制度（提供最近一期经审计的财务报告或财务报表，其他组织、自然人、及成立未满一年的法人应提供银行出具的资信证明）；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3、具有履行合同所必须的设备和专业技术能力的证明材料（提供针对本项目所配备的相关设备及相关专业技术人员清单）；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5、参加政府采购活动近三年内，在经营活动中没有重大违法记录（提供书面声明）；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本项目不接受联合体响应，不接受分包转包。</w:t>
      </w:r>
    </w:p>
    <w:p>
      <w:pPr>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单位法定代表人/负责人为同一人或者存在直接控股、管理关系的不同谈判响应单位，不得参加同一合同项下的采购活动。</w:t>
      </w:r>
    </w:p>
    <w:p>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三、每标段采购文件发售及报名信息：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1、出售及报名时间：本次谈判邀请函发出之日起至</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29</w:t>
      </w:r>
      <w:r>
        <w:rPr>
          <w:rFonts w:hint="eastAsia" w:ascii="宋体" w:hAnsi="宋体" w:eastAsia="宋体" w:cs="宋体"/>
          <w:b/>
          <w:bCs/>
          <w:color w:val="auto"/>
          <w:sz w:val="24"/>
          <w:szCs w:val="24"/>
          <w:highlight w:val="none"/>
          <w:u w:val="single"/>
        </w:rPr>
        <w:t>日</w:t>
      </w:r>
      <w:r>
        <w:rPr>
          <w:rFonts w:hint="eastAsia" w:ascii="宋体" w:hAnsi="宋体" w:eastAsia="宋体" w:cs="宋体"/>
          <w:color w:val="auto"/>
          <w:sz w:val="24"/>
          <w:szCs w:val="24"/>
          <w:highlight w:val="none"/>
        </w:rPr>
        <w:t>上午9：00--11：30，下午13:30—16:30（双休、节假日除外）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2、出售及报名地点：苏州虎丘区浩福路1号维田商务中心308室</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3、报名方式：现场报名</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4、售价：每标段300元</w:t>
      </w:r>
      <w:r>
        <w:rPr>
          <w:rFonts w:hint="eastAsia" w:ascii="宋体" w:hAnsi="宋体" w:eastAsia="宋体" w:cs="宋体"/>
          <w:b/>
          <w:bCs/>
          <w:color w:val="auto"/>
          <w:sz w:val="24"/>
          <w:szCs w:val="24"/>
          <w:highlight w:val="none"/>
        </w:rPr>
        <w:t>（仅支持现金，不支持微信或支付宝）</w:t>
      </w:r>
    </w:p>
    <w:p>
      <w:pPr>
        <w:adjustRightInd w:val="0"/>
        <w:snapToGrid w:val="0"/>
        <w:spacing w:line="360" w:lineRule="auto"/>
        <w:ind w:left="386" w:leftChars="184"/>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kern w:val="0"/>
          <w:sz w:val="24"/>
          <w:szCs w:val="24"/>
          <w:highlight w:val="none"/>
        </w:rPr>
        <w:t>响应单位报名时须向采购代理机构提供以下材料复印件（每一页均须加盖响应单位公章）</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报名登记表（格式由响应单位自拟，须体现所报项目名称、谈判采购编号、响应单位名称、联系人、联系电话、传真、邮箱等信息）。</w:t>
      </w:r>
    </w:p>
    <w:p>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（2）法定代表人/负责人授权委托书</w:t>
      </w:r>
      <w:r>
        <w:rPr>
          <w:rFonts w:hint="eastAsia" w:ascii="宋体" w:hAnsi="宋体" w:eastAsia="宋体" w:cs="宋体"/>
          <w:b/>
          <w:color w:val="auto"/>
          <w:sz w:val="24"/>
          <w:szCs w:val="24"/>
          <w:highlight w:val="none"/>
        </w:rPr>
        <w:t>（如有授权）</w:t>
      </w:r>
      <w:r>
        <w:rPr>
          <w:rFonts w:hint="eastAsia" w:ascii="宋体" w:hAnsi="宋体" w:eastAsia="宋体" w:cs="宋体"/>
          <w:color w:val="auto"/>
          <w:sz w:val="24"/>
          <w:szCs w:val="24"/>
          <w:highlight w:val="none"/>
        </w:rPr>
        <w:t>、法定代表人/负责人身份证复印件和授权代表人身份证复印件</w:t>
      </w:r>
      <w:r>
        <w:rPr>
          <w:rFonts w:hint="eastAsia" w:ascii="宋体" w:hAnsi="宋体" w:eastAsia="宋体" w:cs="宋体"/>
          <w:b/>
          <w:color w:val="auto"/>
          <w:sz w:val="24"/>
          <w:szCs w:val="24"/>
          <w:highlight w:val="none"/>
        </w:rPr>
        <w:t>（报名经办人须与法定代表人/负责人授权委托书中授权代表人一致，否则不予办理）。</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（3）提供法人或其他组织的营业执照等证明文件；</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（4）提供最新一期经审计的财务报告或财务报表，其他组织、自然人、及成立未满一年的法人应提供银行出具的资信证明；</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（5）提供针对本项目所配备的相关设备及相关专业技术人员清单；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（7）参加政府采购活动近三年内，在经营活动中没有重大违法记录（提供书面声明）</w:t>
      </w:r>
    </w:p>
    <w:p>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四、每标段提交响应文件及谈判时间、地点：</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提交响应文件截止时间：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:00时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逾期送达或邮寄送达的竞争性谈判文件恕不接受。</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递交地点：苏州虎丘区浩福路1号维田商务中心308室</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2、谈判时间：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:00时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3、谈判地点：苏州虎丘区浩福路1号维田商务中心308室</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五、联系方式：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称：苏州城投照明发展有限公司</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rPr>
        <w:t>姑苏区金门路1172号</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联 系 人：顾工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电    话：0512-68359805</w:t>
      </w:r>
    </w:p>
    <w:p>
      <w:pPr>
        <w:numPr>
          <w:ilvl w:val="0"/>
          <w:numId w:val="1"/>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    称：苏州伟亚工程项目管理咨询有限公司</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    址：</w:t>
      </w:r>
      <w:r>
        <w:rPr>
          <w:rFonts w:hint="eastAsia" w:ascii="宋体" w:hAnsi="宋体" w:eastAsia="宋体" w:cs="宋体"/>
          <w:bCs/>
          <w:color w:val="auto"/>
          <w:sz w:val="24"/>
          <w:szCs w:val="24"/>
          <w:highlight w:val="none"/>
          <w:lang w:val="zh-CN"/>
        </w:rPr>
        <w:t>苏州高新区浩福路1号维田商务中心308室</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联 系 人：钱梅、周长见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电    话：</w:t>
      </w:r>
      <w:r>
        <w:rPr>
          <w:rFonts w:hint="eastAsia" w:ascii="宋体" w:hAnsi="宋体" w:eastAsia="宋体" w:cs="宋体"/>
          <w:color w:val="auto"/>
          <w:sz w:val="24"/>
          <w:szCs w:val="24"/>
          <w:highlight w:val="none"/>
        </w:rPr>
        <w:t>0512-68218526-8010、0512-65561182-8003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邮箱：szwygc@163.com</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kern w:val="0"/>
          <w:sz w:val="24"/>
          <w:szCs w:val="24"/>
          <w:highlight w:val="none"/>
        </w:rPr>
        <w:t>本次招标有关信息将在：苏州伟亚工程项目管理咨询有限公司官网、中国招标网发布。</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成交公告亦是刊登在以上媒体，敬请各供应商注意。</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七、</w:t>
      </w:r>
      <w:r>
        <w:rPr>
          <w:rFonts w:hint="eastAsia" w:ascii="宋体" w:hAnsi="宋体" w:eastAsia="宋体" w:cs="宋体"/>
          <w:b/>
          <w:color w:val="auto"/>
          <w:sz w:val="24"/>
          <w:szCs w:val="24"/>
          <w:highlight w:val="none"/>
        </w:rPr>
        <w:t>公告期：</w:t>
      </w:r>
      <w:r>
        <w:rPr>
          <w:rFonts w:hint="eastAsia" w:ascii="宋体" w:hAnsi="宋体" w:eastAsia="宋体" w:cs="宋体"/>
          <w:bCs/>
          <w:color w:val="auto"/>
          <w:sz w:val="24"/>
          <w:szCs w:val="24"/>
          <w:highlight w:val="none"/>
        </w:rPr>
        <w:t>自采购公告发布之日起三个工作日。</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苏州伟亚工程项目管理咨询有限公司</w:t>
      </w:r>
    </w:p>
    <w:p>
      <w:pPr>
        <w:adjustRightInd w:val="0"/>
        <w:snapToGrid w:val="0"/>
        <w:spacing w:line="360" w:lineRule="auto"/>
        <w:ind w:firstLine="480" w:firstLineChars="200"/>
        <w:jc w:val="right"/>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 xml:space="preserve"> 2023年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5837"/>
    <w:multiLevelType w:val="singleLevel"/>
    <w:tmpl w:val="9CCF5837"/>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NjI1NjRiNmM1NDU3YzEzM2M1N2M4MWJlNDU4ZDAifQ=="/>
  </w:docVars>
  <w:rsids>
    <w:rsidRoot w:val="3D0147A0"/>
    <w:rsid w:val="000939F7"/>
    <w:rsid w:val="003F0232"/>
    <w:rsid w:val="007A4D54"/>
    <w:rsid w:val="00C474D9"/>
    <w:rsid w:val="00DE39BA"/>
    <w:rsid w:val="021E41DE"/>
    <w:rsid w:val="023102D1"/>
    <w:rsid w:val="031F5A7C"/>
    <w:rsid w:val="03A47ED6"/>
    <w:rsid w:val="03B8383D"/>
    <w:rsid w:val="03B963AB"/>
    <w:rsid w:val="03C34367"/>
    <w:rsid w:val="03D569E4"/>
    <w:rsid w:val="05404130"/>
    <w:rsid w:val="058427D0"/>
    <w:rsid w:val="059D103A"/>
    <w:rsid w:val="06294BEA"/>
    <w:rsid w:val="064E7822"/>
    <w:rsid w:val="065E7D80"/>
    <w:rsid w:val="06BC513F"/>
    <w:rsid w:val="07695180"/>
    <w:rsid w:val="076B1FA3"/>
    <w:rsid w:val="0825721D"/>
    <w:rsid w:val="08376848"/>
    <w:rsid w:val="08874945"/>
    <w:rsid w:val="088F42E6"/>
    <w:rsid w:val="08B20E36"/>
    <w:rsid w:val="09646BD5"/>
    <w:rsid w:val="09A53D48"/>
    <w:rsid w:val="0A0843E8"/>
    <w:rsid w:val="0A261F02"/>
    <w:rsid w:val="0ADA6FC6"/>
    <w:rsid w:val="0B2C02C6"/>
    <w:rsid w:val="0BDA040E"/>
    <w:rsid w:val="0C1E3C64"/>
    <w:rsid w:val="0CE9784D"/>
    <w:rsid w:val="0D4A0C88"/>
    <w:rsid w:val="0DB16D83"/>
    <w:rsid w:val="0DE82C7B"/>
    <w:rsid w:val="0E0A488E"/>
    <w:rsid w:val="0E19341C"/>
    <w:rsid w:val="0E5A12EA"/>
    <w:rsid w:val="0E6A6749"/>
    <w:rsid w:val="0F0B659B"/>
    <w:rsid w:val="0FB17BAD"/>
    <w:rsid w:val="10473FC1"/>
    <w:rsid w:val="104C0C6A"/>
    <w:rsid w:val="107126C1"/>
    <w:rsid w:val="113D2863"/>
    <w:rsid w:val="11E205AF"/>
    <w:rsid w:val="11E77617"/>
    <w:rsid w:val="12552A41"/>
    <w:rsid w:val="13031C4A"/>
    <w:rsid w:val="13AB4027"/>
    <w:rsid w:val="13CD0B3F"/>
    <w:rsid w:val="140B0E0F"/>
    <w:rsid w:val="144215C1"/>
    <w:rsid w:val="14E84892"/>
    <w:rsid w:val="152C5651"/>
    <w:rsid w:val="15D60C7B"/>
    <w:rsid w:val="164261D3"/>
    <w:rsid w:val="16511BE0"/>
    <w:rsid w:val="1679260F"/>
    <w:rsid w:val="172374EE"/>
    <w:rsid w:val="17285BB6"/>
    <w:rsid w:val="17EF6D7B"/>
    <w:rsid w:val="17FF2BED"/>
    <w:rsid w:val="182E0E26"/>
    <w:rsid w:val="18312B5C"/>
    <w:rsid w:val="18510BE6"/>
    <w:rsid w:val="18A24C38"/>
    <w:rsid w:val="1930619A"/>
    <w:rsid w:val="196A47CF"/>
    <w:rsid w:val="196F64E1"/>
    <w:rsid w:val="19E362EC"/>
    <w:rsid w:val="1A8414AC"/>
    <w:rsid w:val="1ACE677F"/>
    <w:rsid w:val="1B317E98"/>
    <w:rsid w:val="1B4D3542"/>
    <w:rsid w:val="1B8A62BD"/>
    <w:rsid w:val="1C827B4D"/>
    <w:rsid w:val="1D1A1209"/>
    <w:rsid w:val="1D2134C5"/>
    <w:rsid w:val="1D5D6DE0"/>
    <w:rsid w:val="1D7C6FA3"/>
    <w:rsid w:val="1DDE4F50"/>
    <w:rsid w:val="1E337D29"/>
    <w:rsid w:val="1E6E37FC"/>
    <w:rsid w:val="211F300C"/>
    <w:rsid w:val="214E72D0"/>
    <w:rsid w:val="21643A09"/>
    <w:rsid w:val="21B47CE9"/>
    <w:rsid w:val="21CE3A6E"/>
    <w:rsid w:val="22001C48"/>
    <w:rsid w:val="2216698C"/>
    <w:rsid w:val="221D509E"/>
    <w:rsid w:val="22DE7F27"/>
    <w:rsid w:val="231D1209"/>
    <w:rsid w:val="237F3CE5"/>
    <w:rsid w:val="24370437"/>
    <w:rsid w:val="2470469E"/>
    <w:rsid w:val="24BD5681"/>
    <w:rsid w:val="25B05451"/>
    <w:rsid w:val="26042316"/>
    <w:rsid w:val="260545DF"/>
    <w:rsid w:val="26094A4E"/>
    <w:rsid w:val="276D1C05"/>
    <w:rsid w:val="279808D8"/>
    <w:rsid w:val="27C25EC5"/>
    <w:rsid w:val="27CC012F"/>
    <w:rsid w:val="288B6EF9"/>
    <w:rsid w:val="29C4350A"/>
    <w:rsid w:val="2AA616A4"/>
    <w:rsid w:val="2BD27D2C"/>
    <w:rsid w:val="2BE75E94"/>
    <w:rsid w:val="2C2530CE"/>
    <w:rsid w:val="2C682F63"/>
    <w:rsid w:val="2CB71F73"/>
    <w:rsid w:val="2D54022F"/>
    <w:rsid w:val="2DA93A70"/>
    <w:rsid w:val="2DE27B4A"/>
    <w:rsid w:val="2E083DBB"/>
    <w:rsid w:val="2E817204"/>
    <w:rsid w:val="2EBD3FDD"/>
    <w:rsid w:val="2EBE12D9"/>
    <w:rsid w:val="2FA43236"/>
    <w:rsid w:val="2FAD6D58"/>
    <w:rsid w:val="2FCE6E12"/>
    <w:rsid w:val="30640278"/>
    <w:rsid w:val="30761054"/>
    <w:rsid w:val="30F81072"/>
    <w:rsid w:val="3233054C"/>
    <w:rsid w:val="32647FD0"/>
    <w:rsid w:val="32A0636B"/>
    <w:rsid w:val="33042EBB"/>
    <w:rsid w:val="33380533"/>
    <w:rsid w:val="33507482"/>
    <w:rsid w:val="33794A2B"/>
    <w:rsid w:val="33AF5A60"/>
    <w:rsid w:val="33DB1F9D"/>
    <w:rsid w:val="344140D6"/>
    <w:rsid w:val="3464544F"/>
    <w:rsid w:val="34711D98"/>
    <w:rsid w:val="34A145F2"/>
    <w:rsid w:val="34AA3501"/>
    <w:rsid w:val="35DB4D3D"/>
    <w:rsid w:val="36315A75"/>
    <w:rsid w:val="36EC2751"/>
    <w:rsid w:val="372A1BB0"/>
    <w:rsid w:val="38312934"/>
    <w:rsid w:val="38812065"/>
    <w:rsid w:val="38A31128"/>
    <w:rsid w:val="38A523A4"/>
    <w:rsid w:val="391C54FA"/>
    <w:rsid w:val="3A2110F3"/>
    <w:rsid w:val="3A243237"/>
    <w:rsid w:val="3AAB5490"/>
    <w:rsid w:val="3B520AF4"/>
    <w:rsid w:val="3C685E9A"/>
    <w:rsid w:val="3C841054"/>
    <w:rsid w:val="3CB16CAE"/>
    <w:rsid w:val="3D0147A0"/>
    <w:rsid w:val="3D255DB6"/>
    <w:rsid w:val="3D2E7ADE"/>
    <w:rsid w:val="3E135A4D"/>
    <w:rsid w:val="3E2145B0"/>
    <w:rsid w:val="3E917ED3"/>
    <w:rsid w:val="3EA46029"/>
    <w:rsid w:val="3ECA51E1"/>
    <w:rsid w:val="3F4979A5"/>
    <w:rsid w:val="3F5807DE"/>
    <w:rsid w:val="3F672210"/>
    <w:rsid w:val="3F9F146A"/>
    <w:rsid w:val="3FF6338E"/>
    <w:rsid w:val="410C608D"/>
    <w:rsid w:val="42156083"/>
    <w:rsid w:val="42F81352"/>
    <w:rsid w:val="43384289"/>
    <w:rsid w:val="43EB1F67"/>
    <w:rsid w:val="44AC2C46"/>
    <w:rsid w:val="450C2C8E"/>
    <w:rsid w:val="453052A3"/>
    <w:rsid w:val="45F564AB"/>
    <w:rsid w:val="45FE51B3"/>
    <w:rsid w:val="460F50AA"/>
    <w:rsid w:val="462878CE"/>
    <w:rsid w:val="47206E93"/>
    <w:rsid w:val="474536FD"/>
    <w:rsid w:val="47DE37E0"/>
    <w:rsid w:val="48EE008D"/>
    <w:rsid w:val="491C73C1"/>
    <w:rsid w:val="4A7A4C2A"/>
    <w:rsid w:val="4A883A76"/>
    <w:rsid w:val="4ABC7FA1"/>
    <w:rsid w:val="4BA0739A"/>
    <w:rsid w:val="4BD04860"/>
    <w:rsid w:val="4BD467AA"/>
    <w:rsid w:val="4C2841DF"/>
    <w:rsid w:val="4C815F6B"/>
    <w:rsid w:val="4CC151F9"/>
    <w:rsid w:val="4DB83F99"/>
    <w:rsid w:val="4DC573FC"/>
    <w:rsid w:val="4E7E2A95"/>
    <w:rsid w:val="4E7F79C8"/>
    <w:rsid w:val="4E907A53"/>
    <w:rsid w:val="4FA4149D"/>
    <w:rsid w:val="4FEB76D3"/>
    <w:rsid w:val="500B0222"/>
    <w:rsid w:val="503F47EA"/>
    <w:rsid w:val="505D492E"/>
    <w:rsid w:val="505D600A"/>
    <w:rsid w:val="51992E95"/>
    <w:rsid w:val="52F46AF3"/>
    <w:rsid w:val="53793BBC"/>
    <w:rsid w:val="53AB28A7"/>
    <w:rsid w:val="54257E4B"/>
    <w:rsid w:val="544C0602"/>
    <w:rsid w:val="54574347"/>
    <w:rsid w:val="54EE6BF4"/>
    <w:rsid w:val="55417456"/>
    <w:rsid w:val="5584161A"/>
    <w:rsid w:val="55F42A2C"/>
    <w:rsid w:val="55FF6CB0"/>
    <w:rsid w:val="5632304F"/>
    <w:rsid w:val="56552CE6"/>
    <w:rsid w:val="565E63C6"/>
    <w:rsid w:val="5690612C"/>
    <w:rsid w:val="56BE44C2"/>
    <w:rsid w:val="56FB1E06"/>
    <w:rsid w:val="571B263C"/>
    <w:rsid w:val="58103717"/>
    <w:rsid w:val="58111382"/>
    <w:rsid w:val="58154829"/>
    <w:rsid w:val="582B57E4"/>
    <w:rsid w:val="59BB3ACB"/>
    <w:rsid w:val="59CD5058"/>
    <w:rsid w:val="59E83DFE"/>
    <w:rsid w:val="5A006765"/>
    <w:rsid w:val="5B414222"/>
    <w:rsid w:val="5C147F72"/>
    <w:rsid w:val="5C1E2449"/>
    <w:rsid w:val="5C6F59DE"/>
    <w:rsid w:val="5D597D2F"/>
    <w:rsid w:val="5D6E578A"/>
    <w:rsid w:val="5E281042"/>
    <w:rsid w:val="5E913D21"/>
    <w:rsid w:val="5EF254E6"/>
    <w:rsid w:val="5FB739EE"/>
    <w:rsid w:val="608F6973"/>
    <w:rsid w:val="61840E65"/>
    <w:rsid w:val="61F86C3E"/>
    <w:rsid w:val="6203530D"/>
    <w:rsid w:val="636855EE"/>
    <w:rsid w:val="63D916FE"/>
    <w:rsid w:val="63F07B9B"/>
    <w:rsid w:val="63F73292"/>
    <w:rsid w:val="64285CC2"/>
    <w:rsid w:val="64437EFC"/>
    <w:rsid w:val="645B7AB5"/>
    <w:rsid w:val="64B74214"/>
    <w:rsid w:val="65021783"/>
    <w:rsid w:val="65BF1EBE"/>
    <w:rsid w:val="65E26575"/>
    <w:rsid w:val="661D7667"/>
    <w:rsid w:val="666103CC"/>
    <w:rsid w:val="668E34C0"/>
    <w:rsid w:val="67E73045"/>
    <w:rsid w:val="691B1F8B"/>
    <w:rsid w:val="69665A3A"/>
    <w:rsid w:val="6978680A"/>
    <w:rsid w:val="6A2C013B"/>
    <w:rsid w:val="6A483735"/>
    <w:rsid w:val="6A500361"/>
    <w:rsid w:val="6A9D0023"/>
    <w:rsid w:val="6B4A70B3"/>
    <w:rsid w:val="6B543A89"/>
    <w:rsid w:val="6B594C06"/>
    <w:rsid w:val="6BE30DB3"/>
    <w:rsid w:val="6C1168D7"/>
    <w:rsid w:val="6C296D16"/>
    <w:rsid w:val="6C704F7D"/>
    <w:rsid w:val="6CD32C59"/>
    <w:rsid w:val="6D93560E"/>
    <w:rsid w:val="6DFA3D5A"/>
    <w:rsid w:val="6E6C3520"/>
    <w:rsid w:val="6EFE0DB8"/>
    <w:rsid w:val="6F6B06F6"/>
    <w:rsid w:val="6FF3111D"/>
    <w:rsid w:val="70B80B60"/>
    <w:rsid w:val="70CD63B6"/>
    <w:rsid w:val="71AD1508"/>
    <w:rsid w:val="724C2214"/>
    <w:rsid w:val="728371DC"/>
    <w:rsid w:val="729E5A6A"/>
    <w:rsid w:val="72E47B9F"/>
    <w:rsid w:val="735F4747"/>
    <w:rsid w:val="73BD683F"/>
    <w:rsid w:val="746267F9"/>
    <w:rsid w:val="74691228"/>
    <w:rsid w:val="74FD0B20"/>
    <w:rsid w:val="751146E9"/>
    <w:rsid w:val="753F59A1"/>
    <w:rsid w:val="759E0328"/>
    <w:rsid w:val="76345D35"/>
    <w:rsid w:val="76815B69"/>
    <w:rsid w:val="76D922A9"/>
    <w:rsid w:val="77A6170B"/>
    <w:rsid w:val="77EB0727"/>
    <w:rsid w:val="783D487D"/>
    <w:rsid w:val="78A32C69"/>
    <w:rsid w:val="78CC6388"/>
    <w:rsid w:val="79027CB2"/>
    <w:rsid w:val="79037B32"/>
    <w:rsid w:val="790A0A60"/>
    <w:rsid w:val="791F3F51"/>
    <w:rsid w:val="7A161885"/>
    <w:rsid w:val="7A1E009F"/>
    <w:rsid w:val="7A415E12"/>
    <w:rsid w:val="7A5315E5"/>
    <w:rsid w:val="7A591FD6"/>
    <w:rsid w:val="7A5A0235"/>
    <w:rsid w:val="7B881A48"/>
    <w:rsid w:val="7BC665F8"/>
    <w:rsid w:val="7C8F39ED"/>
    <w:rsid w:val="7CD56004"/>
    <w:rsid w:val="7D7A1641"/>
    <w:rsid w:val="7EEE359E"/>
    <w:rsid w:val="7EFD3B80"/>
    <w:rsid w:val="7F83326E"/>
    <w:rsid w:val="7FD140CE"/>
    <w:rsid w:val="7FDE12A6"/>
    <w:rsid w:val="7FEA3537"/>
    <w:rsid w:val="7FF4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1797</Words>
  <Characters>2014</Characters>
  <Lines>0</Lines>
  <Paragraphs>0</Paragraphs>
  <TotalTime>1</TotalTime>
  <ScaleCrop>false</ScaleCrop>
  <LinksUpToDate>false</LinksUpToDate>
  <CharactersWithSpaces>2061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2023-03-24T05:06:00Z</dcterms:created>
  <dc:creator>苏州伟亚工程项目管理咨询有限公司</dc:creator>
  <cp:lastModifiedBy>苏州伟亚工程项目管理咨询有限公司</cp:lastModifiedBy>
  <dcterms:modified xsi:type="dcterms:W3CDTF">2023-03-24T05:07:18Z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F1D9B65195CE450AA759944E53BA0B1B</vt:lpwstr>
  </property>
</Properties>
</file>